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EC5" w14:textId="77777777" w:rsidR="00F74EAF" w:rsidRDefault="00F74EAF" w:rsidP="00F74EAF">
      <w:pPr>
        <w:rPr>
          <w:color w:val="000000"/>
          <w:sz w:val="20"/>
          <w:szCs w:val="20"/>
        </w:rPr>
      </w:pPr>
      <w:r w:rsidRPr="001E7CF5">
        <w:rPr>
          <w:color w:val="000000"/>
          <w:sz w:val="20"/>
          <w:szCs w:val="20"/>
        </w:rPr>
        <w:t xml:space="preserve">УДК </w:t>
      </w:r>
      <w:r w:rsidR="00F1319E">
        <w:rPr>
          <w:color w:val="000000"/>
          <w:sz w:val="20"/>
          <w:szCs w:val="20"/>
        </w:rPr>
        <w:t xml:space="preserve">  </w:t>
      </w:r>
      <w:r w:rsidRPr="001E7CF5">
        <w:rPr>
          <w:color w:val="000000"/>
          <w:sz w:val="20"/>
          <w:szCs w:val="20"/>
        </w:rPr>
        <w:t>517.9, 519.633</w:t>
      </w:r>
    </w:p>
    <w:p w14:paraId="750D99DA" w14:textId="77777777" w:rsidR="00F74EAF" w:rsidRDefault="00F74EAF" w:rsidP="00F74EAF">
      <w:pPr>
        <w:keepNext/>
        <w:jc w:val="center"/>
        <w:rPr>
          <w:b/>
          <w:bCs/>
          <w:caps/>
          <w:sz w:val="20"/>
          <w:szCs w:val="20"/>
        </w:rPr>
      </w:pPr>
      <w:r w:rsidRPr="001E7CF5">
        <w:rPr>
          <w:b/>
          <w:bCs/>
          <w:caps/>
          <w:sz w:val="20"/>
          <w:szCs w:val="20"/>
        </w:rPr>
        <w:t>РЕЗОНАНСНЫЕ КИНК-ПРИМЕСНЫЕ ВЗАИМОДЕЙСТВИЯ В МОДЕЛИ СИНУС-ГОРДОНА С УЧЁТОМ ВНЕШНЕЙ СИЛЫ И НЕОДНОРОДНОГО ЗАТУХАНИЯ</w:t>
      </w:r>
    </w:p>
    <w:p w14:paraId="25D4414C" w14:textId="77777777" w:rsidR="00F74EAF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</w:rPr>
        <w:t>Кудрявцев Р.В.</w:t>
      </w:r>
      <w:r w:rsidRPr="001E7CF5">
        <w:rPr>
          <w:sz w:val="20"/>
          <w:szCs w:val="20"/>
          <w:vertAlign w:val="superscript"/>
        </w:rPr>
        <w:t>1</w:t>
      </w:r>
      <w:r w:rsidRPr="001E7CF5">
        <w:rPr>
          <w:sz w:val="20"/>
          <w:szCs w:val="20"/>
        </w:rPr>
        <w:t xml:space="preserve">, </w:t>
      </w:r>
      <w:proofErr w:type="spellStart"/>
      <w:r w:rsidRPr="001E7CF5">
        <w:rPr>
          <w:sz w:val="20"/>
          <w:szCs w:val="20"/>
        </w:rPr>
        <w:t>Гумеров</w:t>
      </w:r>
      <w:proofErr w:type="spellEnd"/>
      <w:r w:rsidRPr="001E7CF5">
        <w:rPr>
          <w:sz w:val="20"/>
          <w:szCs w:val="20"/>
        </w:rPr>
        <w:t xml:space="preserve"> А.М.</w:t>
      </w:r>
      <w:r w:rsidRPr="001E7CF5">
        <w:rPr>
          <w:sz w:val="20"/>
          <w:szCs w:val="20"/>
          <w:vertAlign w:val="superscript"/>
        </w:rPr>
        <w:t>2</w:t>
      </w:r>
      <w:r w:rsidRPr="001E7CF5">
        <w:rPr>
          <w:sz w:val="20"/>
          <w:szCs w:val="20"/>
        </w:rPr>
        <w:t xml:space="preserve">, </w:t>
      </w:r>
      <w:proofErr w:type="spellStart"/>
      <w:r w:rsidRPr="001E7CF5">
        <w:rPr>
          <w:sz w:val="20"/>
          <w:szCs w:val="20"/>
        </w:rPr>
        <w:t>Екомасов</w:t>
      </w:r>
      <w:proofErr w:type="spellEnd"/>
      <w:r w:rsidRPr="001E7CF5">
        <w:rPr>
          <w:sz w:val="20"/>
          <w:szCs w:val="20"/>
        </w:rPr>
        <w:t xml:space="preserve"> Е.Г.</w:t>
      </w:r>
      <w:r w:rsidRPr="001E7CF5">
        <w:rPr>
          <w:sz w:val="20"/>
          <w:szCs w:val="20"/>
          <w:vertAlign w:val="superscript"/>
        </w:rPr>
        <w:t>2</w:t>
      </w:r>
      <w:r w:rsidRPr="001E7CF5">
        <w:rPr>
          <w:sz w:val="20"/>
          <w:szCs w:val="20"/>
        </w:rPr>
        <w:t>, Самсонов К.Ю.</w:t>
      </w:r>
      <w:r w:rsidRPr="001E7CF5">
        <w:rPr>
          <w:sz w:val="20"/>
          <w:szCs w:val="20"/>
          <w:vertAlign w:val="superscript"/>
        </w:rPr>
        <w:t>3</w:t>
      </w:r>
    </w:p>
    <w:p w14:paraId="5AD9D940" w14:textId="77777777" w:rsidR="00F74EAF" w:rsidRPr="001E7CF5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  <w:vertAlign w:val="superscript"/>
        </w:rPr>
        <w:t>1</w:t>
      </w:r>
      <w:r w:rsidRPr="001E7CF5">
        <w:rPr>
          <w:sz w:val="20"/>
          <w:szCs w:val="20"/>
        </w:rPr>
        <w:t>Институт физики молекул и кристаллов, г. Уфа, Россия</w:t>
      </w:r>
    </w:p>
    <w:p w14:paraId="72704184" w14:textId="221CE4E2" w:rsidR="00F74EAF" w:rsidRPr="001E7CF5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  <w:vertAlign w:val="superscript"/>
        </w:rPr>
        <w:t>2</w:t>
      </w:r>
      <w:r w:rsidR="001B5A1D">
        <w:rPr>
          <w:sz w:val="20"/>
          <w:szCs w:val="20"/>
        </w:rPr>
        <w:t>Уфимский</w:t>
      </w:r>
      <w:r w:rsidRPr="001E7CF5">
        <w:rPr>
          <w:sz w:val="20"/>
          <w:szCs w:val="20"/>
        </w:rPr>
        <w:t xml:space="preserve"> университет</w:t>
      </w:r>
      <w:r w:rsidR="001B5A1D">
        <w:rPr>
          <w:sz w:val="20"/>
          <w:szCs w:val="20"/>
        </w:rPr>
        <w:t xml:space="preserve"> науки и технологий</w:t>
      </w:r>
      <w:r w:rsidRPr="001E7CF5">
        <w:rPr>
          <w:sz w:val="20"/>
          <w:szCs w:val="20"/>
        </w:rPr>
        <w:t>, г. Уфа, Россия</w:t>
      </w:r>
    </w:p>
    <w:p w14:paraId="578E59EA" w14:textId="77777777" w:rsidR="00F74EAF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  <w:vertAlign w:val="superscript"/>
        </w:rPr>
        <w:t>3</w:t>
      </w:r>
      <w:r w:rsidRPr="001E7CF5">
        <w:rPr>
          <w:sz w:val="20"/>
          <w:szCs w:val="20"/>
        </w:rPr>
        <w:t>Тюменский государственный университет, г. Тюмень, Россия</w:t>
      </w:r>
    </w:p>
    <w:p w14:paraId="0B1C54AE" w14:textId="77777777" w:rsidR="00F74EAF" w:rsidRPr="00B02BBE" w:rsidRDefault="00F74EAF" w:rsidP="00F74EAF">
      <w:pPr>
        <w:keepNext/>
        <w:jc w:val="center"/>
        <w:outlineLvl w:val="1"/>
        <w:rPr>
          <w:bCs/>
          <w:iCs/>
          <w:sz w:val="20"/>
          <w:szCs w:val="20"/>
        </w:rPr>
      </w:pPr>
    </w:p>
    <w:p w14:paraId="58E9558D" w14:textId="77777777" w:rsidR="00F74EAF" w:rsidRDefault="00F74EAF" w:rsidP="00F74EAF">
      <w:pPr>
        <w:ind w:firstLine="357"/>
        <w:jc w:val="both"/>
        <w:rPr>
          <w:sz w:val="20"/>
          <w:szCs w:val="20"/>
        </w:rPr>
      </w:pPr>
      <w:r w:rsidRPr="001E7CF5">
        <w:rPr>
          <w:sz w:val="20"/>
          <w:szCs w:val="20"/>
        </w:rPr>
        <w:t xml:space="preserve">Уравнение синус-Гордона (УСГ) имеет решения в виде солитонов — уединённых волн, сохраняющих свою форму и скорость во времени, в том числе при взаимодействии друг с другом. УСГ применяется в различных разделах физики для описания многочисленных явлений. Для более адекватного моделирования реальных физических систем в УСГ вводятся дополнительные коэффициенты и функции. Во многих публикациях изучается взаимодействие топологического солитона —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— с пространственной неоднородностью параметра в виде примеси, приводящее к возбуждению на ней примесной моды [1]. Для качественного понимания изучаемого процесса и для контроля правильности численных расчётов сохраняют актуальность аналитические исследования. В нашей работе с помощью метода коллективных переменных получена система дифференциальных уравнений, качественно описывающая одномерную резонансную динамику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УСГ и колебания возбуждаемых им примесных мод в модели с произвольным числом разных точечных примесей, расположенных на произвольном расстоянии друг от друга, в присутствии внешней силы и неоднородной диссипации. С помощью полученных уравнений построены и проанализированы зависимости координаты центра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и амплитуд примесных мод от времени в частных случаях: колебания примесных мод при наличии одной, двух или трёх примесей в отсутствии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, динамика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в отсутствии примесных мод, совместная динамика </w:t>
      </w:r>
      <w:proofErr w:type="spellStart"/>
      <w:r w:rsidRPr="001E7CF5">
        <w:rPr>
          <w:sz w:val="20"/>
          <w:szCs w:val="20"/>
        </w:rPr>
        <w:t>кинка</w:t>
      </w:r>
      <w:proofErr w:type="spellEnd"/>
      <w:r w:rsidRPr="001E7CF5">
        <w:rPr>
          <w:sz w:val="20"/>
          <w:szCs w:val="20"/>
        </w:rPr>
        <w:t xml:space="preserve"> и примесных мод при наличии одной или двух примесей при различных параметрах системы.</w:t>
      </w:r>
    </w:p>
    <w:p w14:paraId="082501FA" w14:textId="77777777" w:rsidR="00BA3DD0" w:rsidRDefault="00BA3DD0" w:rsidP="00F74EAF">
      <w:pPr>
        <w:ind w:firstLine="357"/>
        <w:jc w:val="both"/>
        <w:rPr>
          <w:i/>
          <w:sz w:val="20"/>
          <w:szCs w:val="20"/>
        </w:rPr>
      </w:pPr>
    </w:p>
    <w:p w14:paraId="0A83E0DC" w14:textId="50A2946D" w:rsidR="00F74EAF" w:rsidRPr="005309E1" w:rsidRDefault="00F74EAF" w:rsidP="00F74EAF">
      <w:pPr>
        <w:ind w:firstLine="357"/>
        <w:jc w:val="both"/>
        <w:rPr>
          <w:i/>
          <w:sz w:val="20"/>
          <w:szCs w:val="20"/>
        </w:rPr>
      </w:pPr>
      <w:r w:rsidRPr="005309E1">
        <w:rPr>
          <w:i/>
          <w:sz w:val="20"/>
          <w:szCs w:val="20"/>
        </w:rPr>
        <w:t>Работа выполнена при финансовой поддержке РФФИ проект № 20-31-90048.</w:t>
      </w:r>
    </w:p>
    <w:p w14:paraId="3F5B9BAB" w14:textId="77777777" w:rsidR="00DA56B4" w:rsidRDefault="00DA56B4" w:rsidP="00F74EAF">
      <w:pPr>
        <w:jc w:val="center"/>
        <w:rPr>
          <w:b/>
          <w:sz w:val="20"/>
          <w:szCs w:val="20"/>
        </w:rPr>
      </w:pPr>
    </w:p>
    <w:p w14:paraId="00561B36" w14:textId="22F22AAB" w:rsidR="00F74EAF" w:rsidRPr="005309E1" w:rsidRDefault="00F74EAF" w:rsidP="00F74E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Литература</w:t>
      </w:r>
    </w:p>
    <w:p w14:paraId="025E9E71" w14:textId="77777777" w:rsidR="00F74EAF" w:rsidRDefault="00F74EAF" w:rsidP="00DA56B4">
      <w:pPr>
        <w:numPr>
          <w:ilvl w:val="0"/>
          <w:numId w:val="5"/>
        </w:numPr>
        <w:ind w:left="0" w:firstLine="357"/>
        <w:jc w:val="both"/>
        <w:rPr>
          <w:sz w:val="20"/>
          <w:szCs w:val="20"/>
          <w:lang w:val="en-US"/>
        </w:rPr>
      </w:pPr>
      <w:proofErr w:type="spellStart"/>
      <w:r w:rsidRPr="001E7CF5">
        <w:rPr>
          <w:sz w:val="20"/>
          <w:szCs w:val="20"/>
          <w:lang w:val="en-US"/>
        </w:rPr>
        <w:t>Ekomasov</w:t>
      </w:r>
      <w:proofErr w:type="spellEnd"/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 xml:space="preserve">E.G., </w:t>
      </w:r>
      <w:proofErr w:type="spellStart"/>
      <w:r w:rsidRPr="001E7CF5">
        <w:rPr>
          <w:sz w:val="20"/>
          <w:szCs w:val="20"/>
          <w:lang w:val="en-US"/>
        </w:rPr>
        <w:t>Gumerov</w:t>
      </w:r>
      <w:proofErr w:type="spellEnd"/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 xml:space="preserve">A.M., </w:t>
      </w:r>
      <w:proofErr w:type="spellStart"/>
      <w:r w:rsidRPr="001E7CF5">
        <w:rPr>
          <w:sz w:val="20"/>
          <w:szCs w:val="20"/>
          <w:lang w:val="en-US"/>
        </w:rPr>
        <w:t>Kudryavtsev</w:t>
      </w:r>
      <w:proofErr w:type="spellEnd"/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 xml:space="preserve">R.V., </w:t>
      </w:r>
      <w:proofErr w:type="spellStart"/>
      <w:r w:rsidRPr="001E7CF5">
        <w:rPr>
          <w:sz w:val="20"/>
          <w:szCs w:val="20"/>
          <w:lang w:val="en-US"/>
        </w:rPr>
        <w:t>Dmitriev</w:t>
      </w:r>
      <w:proofErr w:type="spellEnd"/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 xml:space="preserve">S.V., </w:t>
      </w:r>
      <w:proofErr w:type="spellStart"/>
      <w:r w:rsidRPr="001E7CF5">
        <w:rPr>
          <w:sz w:val="20"/>
          <w:szCs w:val="20"/>
          <w:lang w:val="en-US"/>
        </w:rPr>
        <w:t>Nazarov</w:t>
      </w:r>
      <w:proofErr w:type="spellEnd"/>
      <w:r w:rsidRPr="00776F0F">
        <w:rPr>
          <w:sz w:val="20"/>
          <w:szCs w:val="20"/>
          <w:lang w:val="en-US"/>
        </w:rPr>
        <w:t>,</w:t>
      </w:r>
      <w:r w:rsidRPr="001E7CF5">
        <w:rPr>
          <w:sz w:val="20"/>
          <w:szCs w:val="20"/>
          <w:lang w:val="en-US"/>
        </w:rPr>
        <w:t xml:space="preserve"> V.N. // Brazilian Journal of Physics, 2018, v. 48(6), pp. 576–584.</w:t>
      </w:r>
    </w:p>
    <w:p w14:paraId="02F114E5" w14:textId="77777777" w:rsidR="00F74EAF" w:rsidRPr="00F1319E" w:rsidRDefault="00F74EAF" w:rsidP="00F74EAF">
      <w:pPr>
        <w:jc w:val="right"/>
        <w:rPr>
          <w:i/>
          <w:sz w:val="20"/>
          <w:szCs w:val="20"/>
          <w:lang w:val="en-US"/>
        </w:rPr>
      </w:pPr>
    </w:p>
    <w:p w14:paraId="75BB4DBF" w14:textId="77777777" w:rsidR="00F74EAF" w:rsidRPr="00E1385B" w:rsidRDefault="00F74EAF" w:rsidP="00F74EAF">
      <w:pPr>
        <w:jc w:val="right"/>
        <w:rPr>
          <w:sz w:val="20"/>
          <w:szCs w:val="20"/>
        </w:rPr>
      </w:pPr>
      <w:r w:rsidRPr="00E1385B">
        <w:rPr>
          <w:sz w:val="20"/>
          <w:szCs w:val="20"/>
        </w:rPr>
        <w:t xml:space="preserve">© Кудрявцев Р.В., </w:t>
      </w:r>
      <w:proofErr w:type="spellStart"/>
      <w:r w:rsidRPr="00E1385B">
        <w:rPr>
          <w:sz w:val="20"/>
          <w:szCs w:val="20"/>
        </w:rPr>
        <w:t>Гумеров</w:t>
      </w:r>
      <w:proofErr w:type="spellEnd"/>
      <w:r w:rsidRPr="00E1385B">
        <w:rPr>
          <w:sz w:val="20"/>
          <w:szCs w:val="20"/>
        </w:rPr>
        <w:t xml:space="preserve"> А.М.,</w:t>
      </w:r>
    </w:p>
    <w:p w14:paraId="2DA29E06" w14:textId="48D93A68" w:rsidR="00B4466E" w:rsidRPr="00DA56B4" w:rsidRDefault="00F74EAF" w:rsidP="00591BDF">
      <w:pPr>
        <w:jc w:val="right"/>
        <w:rPr>
          <w:sz w:val="20"/>
          <w:szCs w:val="20"/>
        </w:rPr>
      </w:pPr>
      <w:proofErr w:type="spellStart"/>
      <w:r w:rsidRPr="00E1385B">
        <w:rPr>
          <w:sz w:val="20"/>
          <w:szCs w:val="20"/>
        </w:rPr>
        <w:t>Екомасов</w:t>
      </w:r>
      <w:proofErr w:type="spellEnd"/>
      <w:r w:rsidRPr="00E1385B">
        <w:rPr>
          <w:sz w:val="20"/>
          <w:szCs w:val="20"/>
        </w:rPr>
        <w:t xml:space="preserve"> Е.Г., Самсонов К.Ю., 202</w:t>
      </w:r>
      <w:r w:rsidR="00BA3DD0">
        <w:rPr>
          <w:sz w:val="20"/>
          <w:szCs w:val="20"/>
        </w:rPr>
        <w:t>4</w:t>
      </w:r>
      <w:r w:rsidR="00DA56B4" w:rsidRPr="00DA56B4">
        <w:rPr>
          <w:sz w:val="20"/>
          <w:szCs w:val="20"/>
        </w:rPr>
        <w:t xml:space="preserve"> </w:t>
      </w:r>
      <w:r w:rsidR="00DA56B4">
        <w:rPr>
          <w:sz w:val="20"/>
          <w:szCs w:val="20"/>
        </w:rPr>
        <w:t>г.</w:t>
      </w:r>
    </w:p>
    <w:sectPr w:rsidR="00B4466E" w:rsidRPr="00DA56B4" w:rsidSect="00BA3DD0">
      <w:pgSz w:w="8419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13D"/>
    <w:multiLevelType w:val="hybridMultilevel"/>
    <w:tmpl w:val="EC2873C2"/>
    <w:lvl w:ilvl="0" w:tplc="13842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E78"/>
    <w:multiLevelType w:val="hybridMultilevel"/>
    <w:tmpl w:val="25EC16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43732A"/>
    <w:multiLevelType w:val="hybridMultilevel"/>
    <w:tmpl w:val="9A344F8A"/>
    <w:lvl w:ilvl="0" w:tplc="F0383B42">
      <w:start w:val="1"/>
      <w:numFmt w:val="decimal"/>
      <w:lvlText w:val="%1."/>
      <w:lvlJc w:val="left"/>
      <w:pPr>
        <w:ind w:left="357"/>
      </w:pPr>
      <w:rPr>
        <w:rFonts w:cs="Times New Roman"/>
      </w:rPr>
    </w:lvl>
    <w:lvl w:ilvl="1" w:tplc="B8226DF8">
      <w:start w:val="1"/>
      <w:numFmt w:val="lowerLetter"/>
      <w:lvlText w:val="%2."/>
      <w:lvlJc w:val="left"/>
      <w:pPr>
        <w:ind w:left="1077"/>
      </w:pPr>
      <w:rPr>
        <w:rFonts w:cs="Times New Roman"/>
      </w:rPr>
    </w:lvl>
    <w:lvl w:ilvl="2" w:tplc="2604D4AA">
      <w:start w:val="1"/>
      <w:numFmt w:val="lowerRoman"/>
      <w:lvlText w:val="%3."/>
      <w:lvlJc w:val="left"/>
      <w:pPr>
        <w:ind w:left="1977"/>
      </w:pPr>
      <w:rPr>
        <w:rFonts w:cs="Times New Roman"/>
      </w:rPr>
    </w:lvl>
    <w:lvl w:ilvl="3" w:tplc="1A8010BE">
      <w:start w:val="1"/>
      <w:numFmt w:val="decimal"/>
      <w:lvlText w:val="%4."/>
      <w:lvlJc w:val="left"/>
      <w:pPr>
        <w:ind w:left="2517"/>
      </w:pPr>
      <w:rPr>
        <w:rFonts w:cs="Times New Roman"/>
      </w:rPr>
    </w:lvl>
    <w:lvl w:ilvl="4" w:tplc="C658C954">
      <w:start w:val="1"/>
      <w:numFmt w:val="lowerLetter"/>
      <w:lvlText w:val="%5."/>
      <w:lvlJc w:val="left"/>
      <w:pPr>
        <w:ind w:left="3237"/>
      </w:pPr>
      <w:rPr>
        <w:rFonts w:cs="Times New Roman"/>
      </w:rPr>
    </w:lvl>
    <w:lvl w:ilvl="5" w:tplc="357A0E44">
      <w:start w:val="1"/>
      <w:numFmt w:val="lowerRoman"/>
      <w:lvlText w:val="%6."/>
      <w:lvlJc w:val="left"/>
      <w:pPr>
        <w:ind w:left="4137"/>
      </w:pPr>
      <w:rPr>
        <w:rFonts w:cs="Times New Roman"/>
      </w:rPr>
    </w:lvl>
    <w:lvl w:ilvl="6" w:tplc="9CCCC2B8">
      <w:start w:val="1"/>
      <w:numFmt w:val="decimal"/>
      <w:lvlText w:val="%7."/>
      <w:lvlJc w:val="left"/>
      <w:pPr>
        <w:ind w:left="4677"/>
      </w:pPr>
      <w:rPr>
        <w:rFonts w:cs="Times New Roman"/>
      </w:rPr>
    </w:lvl>
    <w:lvl w:ilvl="7" w:tplc="87AC60F2">
      <w:start w:val="1"/>
      <w:numFmt w:val="lowerLetter"/>
      <w:lvlText w:val="%8."/>
      <w:lvlJc w:val="left"/>
      <w:pPr>
        <w:ind w:left="5397"/>
      </w:pPr>
      <w:rPr>
        <w:rFonts w:cs="Times New Roman"/>
      </w:rPr>
    </w:lvl>
    <w:lvl w:ilvl="8" w:tplc="953A3F84">
      <w:start w:val="1"/>
      <w:numFmt w:val="lowerRoman"/>
      <w:lvlText w:val="%9."/>
      <w:lvlJc w:val="left"/>
      <w:pPr>
        <w:ind w:left="6297"/>
      </w:pPr>
      <w:rPr>
        <w:rFonts w:cs="Times New Roman"/>
      </w:rPr>
    </w:lvl>
  </w:abstractNum>
  <w:abstractNum w:abstractNumId="3" w15:restartNumberingAfterBreak="0">
    <w:nsid w:val="2FA16FE7"/>
    <w:multiLevelType w:val="hybridMultilevel"/>
    <w:tmpl w:val="9A344F8A"/>
    <w:name w:val="Нумерованный список 2"/>
    <w:lvl w:ilvl="0" w:tplc="F0383B42">
      <w:start w:val="1"/>
      <w:numFmt w:val="decimal"/>
      <w:lvlText w:val="%1."/>
      <w:lvlJc w:val="left"/>
      <w:pPr>
        <w:ind w:left="357" w:firstLine="0"/>
      </w:pPr>
    </w:lvl>
    <w:lvl w:ilvl="1" w:tplc="B8226DF8">
      <w:start w:val="1"/>
      <w:numFmt w:val="lowerLetter"/>
      <w:lvlText w:val="%2."/>
      <w:lvlJc w:val="left"/>
      <w:pPr>
        <w:ind w:left="1077" w:firstLine="0"/>
      </w:pPr>
    </w:lvl>
    <w:lvl w:ilvl="2" w:tplc="2604D4AA">
      <w:start w:val="1"/>
      <w:numFmt w:val="lowerRoman"/>
      <w:lvlText w:val="%3."/>
      <w:lvlJc w:val="left"/>
      <w:pPr>
        <w:ind w:left="1977" w:firstLine="0"/>
      </w:pPr>
    </w:lvl>
    <w:lvl w:ilvl="3" w:tplc="1A8010BE">
      <w:start w:val="1"/>
      <w:numFmt w:val="decimal"/>
      <w:lvlText w:val="%4."/>
      <w:lvlJc w:val="left"/>
      <w:pPr>
        <w:ind w:left="2517" w:firstLine="0"/>
      </w:pPr>
    </w:lvl>
    <w:lvl w:ilvl="4" w:tplc="C658C954">
      <w:start w:val="1"/>
      <w:numFmt w:val="lowerLetter"/>
      <w:lvlText w:val="%5."/>
      <w:lvlJc w:val="left"/>
      <w:pPr>
        <w:ind w:left="3237" w:firstLine="0"/>
      </w:pPr>
    </w:lvl>
    <w:lvl w:ilvl="5" w:tplc="357A0E44">
      <w:start w:val="1"/>
      <w:numFmt w:val="lowerRoman"/>
      <w:lvlText w:val="%6."/>
      <w:lvlJc w:val="left"/>
      <w:pPr>
        <w:ind w:left="4137" w:firstLine="0"/>
      </w:pPr>
    </w:lvl>
    <w:lvl w:ilvl="6" w:tplc="9CCCC2B8">
      <w:start w:val="1"/>
      <w:numFmt w:val="decimal"/>
      <w:lvlText w:val="%7."/>
      <w:lvlJc w:val="left"/>
      <w:pPr>
        <w:ind w:left="4677" w:firstLine="0"/>
      </w:pPr>
    </w:lvl>
    <w:lvl w:ilvl="7" w:tplc="87AC60F2">
      <w:start w:val="1"/>
      <w:numFmt w:val="lowerLetter"/>
      <w:lvlText w:val="%8."/>
      <w:lvlJc w:val="left"/>
      <w:pPr>
        <w:ind w:left="5397" w:firstLine="0"/>
      </w:pPr>
    </w:lvl>
    <w:lvl w:ilvl="8" w:tplc="953A3F84">
      <w:start w:val="1"/>
      <w:numFmt w:val="lowerRoman"/>
      <w:lvlText w:val="%9."/>
      <w:lvlJc w:val="left"/>
      <w:pPr>
        <w:ind w:left="6297" w:firstLine="0"/>
      </w:pPr>
    </w:lvl>
  </w:abstractNum>
  <w:abstractNum w:abstractNumId="4" w15:restartNumberingAfterBreak="0">
    <w:nsid w:val="599E5577"/>
    <w:multiLevelType w:val="hybridMultilevel"/>
    <w:tmpl w:val="7D800750"/>
    <w:lvl w:ilvl="0" w:tplc="13842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6E"/>
    <w:rsid w:val="00064A07"/>
    <w:rsid w:val="000E48B2"/>
    <w:rsid w:val="001B5A1D"/>
    <w:rsid w:val="00277092"/>
    <w:rsid w:val="00316B68"/>
    <w:rsid w:val="0036237E"/>
    <w:rsid w:val="00476BBD"/>
    <w:rsid w:val="00591BDF"/>
    <w:rsid w:val="0062634E"/>
    <w:rsid w:val="00707CE1"/>
    <w:rsid w:val="007270C1"/>
    <w:rsid w:val="00835D1F"/>
    <w:rsid w:val="009C14B2"/>
    <w:rsid w:val="00A30F0E"/>
    <w:rsid w:val="00B4466E"/>
    <w:rsid w:val="00BA3DD0"/>
    <w:rsid w:val="00C11531"/>
    <w:rsid w:val="00CD20E2"/>
    <w:rsid w:val="00D40534"/>
    <w:rsid w:val="00D968FD"/>
    <w:rsid w:val="00DA56B4"/>
    <w:rsid w:val="00DB1845"/>
    <w:rsid w:val="00E1385B"/>
    <w:rsid w:val="00EB1401"/>
    <w:rsid w:val="00EC02CB"/>
    <w:rsid w:val="00F1319E"/>
    <w:rsid w:val="00F554E5"/>
    <w:rsid w:val="00F74EAF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4371"/>
  <w15:docId w15:val="{10AD1D77-E12A-4984-90F8-9DB72A61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66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GOCHS</dc:creator>
  <cp:lastModifiedBy>New</cp:lastModifiedBy>
  <cp:revision>6</cp:revision>
  <dcterms:created xsi:type="dcterms:W3CDTF">2023-07-03T15:28:00Z</dcterms:created>
  <dcterms:modified xsi:type="dcterms:W3CDTF">2024-05-07T06:09:00Z</dcterms:modified>
</cp:coreProperties>
</file>